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Kasun Daniel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SMARTBIRD,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57,306</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Class A common stock upon settlement. The RSUs shall vest in three equal annual installments on each anniversary of the Grant Date, subject to the Reporting Person's Continuous Service (as defined in the 2021 Equity Incentive Plan)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Kasun, by Ann 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8415"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3443</Characters>
  <CharactersWithSpaces>4011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