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Mitchell Ann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SMARTBIRD,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1875 MISSION STREET, SUITE 130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Smartbird, Inc.</w:t>
              </w:r>
            </w:hyperlink>
            <w:r>
              <w:rPr/>
              <w:t xml:space="preserve"> [ </w:t>
            </w:r>
            <w:r>
              <w:rPr>
                <w:rFonts w:ascii="Times;serif" w:hAnsi="Times;serif"/>
                <w:color w:val="0000FF"/>
                <w:sz w:val="24"/>
                <w:shd w:fill="FFFFFF" w:val="clear"/>
              </w:rPr>
              <w:t>BIRD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937"/>
        <w:gridCol w:w="461"/>
        <w:gridCol w:w="634"/>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19,508</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w:t>
            </w:r>
            <w:r>
              <w:rPr>
                <w:rFonts w:ascii="Times;serif" w:hAnsi="Times;serif"/>
                <w:color w:val="008000"/>
                <w:position w:val="7"/>
                <w:sz w:val="16"/>
                <w:sz w:val="20"/>
                <w:shd w:fill="FFFFFF" w:val="clear"/>
              </w:rPr>
              <w:t>(2)</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821,115</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shares sold by the Reporting Person to cover tax withholding obligations in connection with the vesting and settlement of restricted stock units. The sales were to satisfy tax withholding obligations to be funded by a "sell to cover" transaction and do not represent discretionary transactions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$2.275 to $2.325, inclusive. Upon request by the Commission staff, the Issuer, or a security holder of the Issuer, the Reporting Person will provide full information regarding the number of shares sold at each separate price within the range set forth in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 Mitchell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1623" TargetMode="External"/><Relationship Id="rId5" Type="http://schemas.openxmlformats.org/officeDocument/2006/relationships/hyperlink" Target="http://www.sec.gov/cgi-bin/browse-edgar?action=getcompany&amp;CIK=00016539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693</Words>
  <Characters>3728</Characters>
  <CharactersWithSpaces>4352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